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customer orders must be representative of the Buyers Call-Off Contracts, and include Central Government and Wider Public Sector Buyers.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Framework Ref: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6255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20 Buyers’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not individual(s). Orders and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20 Orders and related invoices: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Contract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30j0zll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RM6255 Voucher Schemes</w:t>
      <w:tab/>
      <w:t xml:space="preserve">                                           </w: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2021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M4owyUDJcSBNklVHLVH04a20MQ==">AMUW2mXn5tMBs5K0Bln2/maxHxU/5Dm9N8reXlgtp+NARSDL+bH13K6CRWnnfBeBOCGwX1gDeS1QI8etOAhNiTVJ+Xm0+GcrWZWfv50Y2+4DNwIXa6quQYfjuxlsxUfAmDqjSvqYcpuXmb+2BfzLqE4P/Y/fKTzfTiCyfVk+GnP8Shgy7UiQhGDhVdBXrSlTiOBJFa7xdOgqGfk/NsD8MVVnkYSq4sGadlAtwwKRgJXJXWVzAAwSVDo=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